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B6ED6" w14:textId="7714A642" w:rsidR="00C6377B" w:rsidRDefault="00000000">
      <w:pPr>
        <w:jc w:val="center"/>
        <w:rPr>
          <w:sz w:val="32"/>
          <w:szCs w:val="32"/>
        </w:rPr>
      </w:pPr>
      <w:r>
        <w:rPr>
          <w:sz w:val="32"/>
          <w:szCs w:val="32"/>
        </w:rPr>
        <w:t>CITTÀ DI CANOSA DI PUGLIA</w:t>
      </w:r>
      <w:r w:rsidR="00447C7F">
        <w:rPr>
          <w:noProof/>
        </w:rPr>
        <w:drawing>
          <wp:anchor distT="0" distB="0" distL="0" distR="0" simplePos="0" relativeHeight="251659264" behindDoc="0" locked="0" layoutInCell="0" allowOverlap="1" wp14:anchorId="6E3B2A9C" wp14:editId="6EDE8D98">
            <wp:simplePos x="0" y="0"/>
            <wp:positionH relativeFrom="column">
              <wp:posOffset>0</wp:posOffset>
            </wp:positionH>
            <wp:positionV relativeFrom="paragraph">
              <wp:posOffset>-635</wp:posOffset>
            </wp:positionV>
            <wp:extent cx="667385" cy="767080"/>
            <wp:effectExtent l="0" t="0" r="0" b="0"/>
            <wp:wrapNone/>
            <wp:docPr id="1" name="immagin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i1"/>
                    <pic:cNvPicPr>
                      <a:picLocks noChangeAspect="1" noChangeArrowheads="1"/>
                    </pic:cNvPicPr>
                  </pic:nvPicPr>
                  <pic:blipFill>
                    <a:blip r:embed="rId6"/>
                    <a:stretch>
                      <a:fillRect/>
                    </a:stretch>
                  </pic:blipFill>
                  <pic:spPr bwMode="auto">
                    <a:xfrm>
                      <a:off x="0" y="0"/>
                      <a:ext cx="667385" cy="767080"/>
                    </a:xfrm>
                    <a:prstGeom prst="rect">
                      <a:avLst/>
                    </a:prstGeom>
                  </pic:spPr>
                </pic:pic>
              </a:graphicData>
            </a:graphic>
          </wp:anchor>
        </w:drawing>
      </w:r>
    </w:p>
    <w:p w14:paraId="321807CC" w14:textId="77777777" w:rsidR="00C6377B" w:rsidRDefault="00000000">
      <w:pPr>
        <w:pStyle w:val="Default"/>
        <w:jc w:val="center"/>
      </w:pPr>
      <w:r>
        <w:t>Provincia di Barletta-Andria-Trani</w:t>
      </w:r>
    </w:p>
    <w:p w14:paraId="5EEFE0EB" w14:textId="77777777" w:rsidR="00C6377B" w:rsidRDefault="00C6377B">
      <w:pPr>
        <w:pStyle w:val="Default"/>
      </w:pPr>
    </w:p>
    <w:p w14:paraId="33947FF9" w14:textId="77777777" w:rsidR="00C6377B" w:rsidRDefault="00000000">
      <w:pPr>
        <w:pStyle w:val="Default"/>
        <w:jc w:val="center"/>
        <w:rPr>
          <w:b/>
          <w:bCs/>
          <w:sz w:val="32"/>
          <w:szCs w:val="32"/>
        </w:rPr>
      </w:pPr>
      <w:r>
        <w:rPr>
          <w:b/>
          <w:bCs/>
          <w:sz w:val="32"/>
          <w:szCs w:val="32"/>
        </w:rPr>
        <w:t>AVVISO PUBBLICO</w:t>
      </w:r>
    </w:p>
    <w:p w14:paraId="62FE3CCF" w14:textId="77777777" w:rsidR="00C6377B" w:rsidRDefault="00000000">
      <w:pPr>
        <w:pStyle w:val="Default"/>
        <w:jc w:val="center"/>
        <w:rPr>
          <w:sz w:val="23"/>
          <w:szCs w:val="23"/>
        </w:rPr>
      </w:pPr>
      <w:r>
        <w:rPr>
          <w:sz w:val="23"/>
          <w:szCs w:val="23"/>
        </w:rPr>
        <w:t>SELEZIONE PER TITOLI DI DIPENDENTI DEL COMUNE DI CANOSA DI PUGLIA</w:t>
      </w:r>
    </w:p>
    <w:p w14:paraId="4E6FCABB" w14:textId="77777777" w:rsidR="00C6377B" w:rsidRDefault="00000000">
      <w:pPr>
        <w:pStyle w:val="Default"/>
        <w:jc w:val="both"/>
        <w:rPr>
          <w:i/>
          <w:iCs/>
          <w:sz w:val="20"/>
          <w:szCs w:val="20"/>
        </w:rPr>
      </w:pPr>
      <w:r>
        <w:rPr>
          <w:i/>
          <w:iCs/>
          <w:sz w:val="20"/>
          <w:szCs w:val="20"/>
        </w:rPr>
        <w:t>A CUI CONFERIRE L’INCARICO DI RILEVATORE PER IL CENSIMENTO PERMANENTE DELLA POPOLAZIONE E DELLE ABITAZIONI 2024-2025-2026, MEDIANTE FORMAZIONE DI APPOSITA GRADUATORIA DI VALIDITA’ TRIENNALE.</w:t>
      </w:r>
    </w:p>
    <w:p w14:paraId="31C1599A" w14:textId="77777777" w:rsidR="00C6377B" w:rsidRDefault="00C6377B">
      <w:pPr>
        <w:pStyle w:val="Default"/>
        <w:rPr>
          <w:sz w:val="23"/>
          <w:szCs w:val="23"/>
        </w:rPr>
      </w:pPr>
    </w:p>
    <w:p w14:paraId="61973179" w14:textId="77777777" w:rsidR="00C6377B" w:rsidRDefault="00C6377B">
      <w:pPr>
        <w:pStyle w:val="Default"/>
        <w:rPr>
          <w:sz w:val="23"/>
          <w:szCs w:val="23"/>
        </w:rPr>
      </w:pPr>
    </w:p>
    <w:p w14:paraId="0051E892" w14:textId="77777777" w:rsidR="00C6377B" w:rsidRDefault="00000000">
      <w:pPr>
        <w:pStyle w:val="Default"/>
        <w:jc w:val="both"/>
        <w:rPr>
          <w:sz w:val="23"/>
          <w:szCs w:val="23"/>
        </w:rPr>
      </w:pPr>
      <w:r>
        <w:rPr>
          <w:sz w:val="23"/>
          <w:szCs w:val="23"/>
        </w:rPr>
        <w:t>Premesso che la legge 27 dicembre 2017, n.205 di Bilancio di previsione dello stato per l'anno finanziario 2018 e bilancio pluriennale per il triennio 2018-2020 a partire dall'anno 2018, all’art. 1, commi da 227 a 237, ha indetto i Censimenti permanenti;</w:t>
      </w:r>
    </w:p>
    <w:p w14:paraId="6153D4F2" w14:textId="77777777" w:rsidR="00C6377B" w:rsidRDefault="00C6377B">
      <w:pPr>
        <w:pStyle w:val="Default"/>
        <w:rPr>
          <w:sz w:val="23"/>
          <w:szCs w:val="23"/>
        </w:rPr>
      </w:pPr>
    </w:p>
    <w:p w14:paraId="681D32B0" w14:textId="77777777" w:rsidR="00C6377B" w:rsidRDefault="00000000">
      <w:pPr>
        <w:pStyle w:val="Default"/>
        <w:jc w:val="both"/>
        <w:rPr>
          <w:sz w:val="23"/>
          <w:szCs w:val="23"/>
        </w:rPr>
      </w:pPr>
      <w:r>
        <w:rPr>
          <w:b/>
          <w:bCs/>
          <w:sz w:val="23"/>
          <w:szCs w:val="23"/>
        </w:rPr>
        <w:t>Visti</w:t>
      </w:r>
      <w:r>
        <w:rPr>
          <w:sz w:val="23"/>
          <w:szCs w:val="23"/>
        </w:rPr>
        <w:t xml:space="preserve">: </w:t>
      </w:r>
    </w:p>
    <w:p w14:paraId="432E6BF2" w14:textId="77777777" w:rsidR="00C6377B" w:rsidRDefault="00000000">
      <w:pPr>
        <w:pStyle w:val="Default"/>
        <w:numPr>
          <w:ilvl w:val="0"/>
          <w:numId w:val="2"/>
        </w:numPr>
        <w:spacing w:after="44"/>
        <w:ind w:left="284"/>
        <w:jc w:val="both"/>
        <w:rPr>
          <w:sz w:val="23"/>
          <w:szCs w:val="23"/>
        </w:rPr>
      </w:pPr>
      <w:r>
        <w:rPr>
          <w:sz w:val="23"/>
          <w:szCs w:val="23"/>
        </w:rPr>
        <w:t xml:space="preserve">il Piano generale di censimento (PGC) approvato con deliberazione del Consiglio dell’ISTAT n.4/22 in data 22/03/2022; </w:t>
      </w:r>
    </w:p>
    <w:p w14:paraId="66EFECDE" w14:textId="77777777" w:rsidR="00C6377B" w:rsidRDefault="00000000">
      <w:pPr>
        <w:pStyle w:val="Default"/>
        <w:numPr>
          <w:ilvl w:val="0"/>
          <w:numId w:val="2"/>
        </w:numPr>
        <w:spacing w:after="44"/>
        <w:ind w:left="284"/>
        <w:jc w:val="both"/>
        <w:rPr>
          <w:sz w:val="23"/>
          <w:szCs w:val="23"/>
        </w:rPr>
      </w:pPr>
      <w:r>
        <w:rPr>
          <w:sz w:val="23"/>
          <w:szCs w:val="23"/>
        </w:rPr>
        <w:t xml:space="preserve">la Circolare 1b - Avvio attività preparatorie del Censimento permanente della Popolazione e delle Abitazioni 2024: rilevazione da Lista (IST-02494); </w:t>
      </w:r>
    </w:p>
    <w:p w14:paraId="1D5EE534" w14:textId="77777777" w:rsidR="00C6377B" w:rsidRDefault="00000000">
      <w:pPr>
        <w:pStyle w:val="Default"/>
        <w:numPr>
          <w:ilvl w:val="0"/>
          <w:numId w:val="2"/>
        </w:numPr>
        <w:ind w:left="284"/>
        <w:jc w:val="both"/>
        <w:rPr>
          <w:sz w:val="23"/>
          <w:szCs w:val="23"/>
        </w:rPr>
      </w:pPr>
      <w:r>
        <w:rPr>
          <w:sz w:val="23"/>
          <w:szCs w:val="23"/>
        </w:rPr>
        <w:t xml:space="preserve">la Circolare n. 2b - Censimento permanente della popolazione 2024: rilevazione da Lista (IST-02494). Operatori di censimento: modalità di selezione, requisiti professionali, formazione e compiti; assicurazione del personale della rete di rilevazione territoriale. Altre disposizioni in materia di comunicazione e promozione sul territorio. </w:t>
      </w:r>
    </w:p>
    <w:p w14:paraId="5C8BCC96" w14:textId="77777777" w:rsidR="00C6377B" w:rsidRDefault="00C6377B">
      <w:pPr>
        <w:pStyle w:val="Default"/>
        <w:jc w:val="both"/>
        <w:rPr>
          <w:sz w:val="23"/>
          <w:szCs w:val="23"/>
        </w:rPr>
      </w:pPr>
    </w:p>
    <w:p w14:paraId="7A348861" w14:textId="77777777" w:rsidR="00C6377B" w:rsidRDefault="00000000">
      <w:pPr>
        <w:pStyle w:val="Default"/>
        <w:jc w:val="both"/>
        <w:rPr>
          <w:sz w:val="23"/>
          <w:szCs w:val="23"/>
        </w:rPr>
      </w:pPr>
      <w:r>
        <w:rPr>
          <w:sz w:val="23"/>
          <w:szCs w:val="23"/>
        </w:rPr>
        <w:t xml:space="preserve">Evidenziato che, secondo le direttive dell’ISTAT (circolare 2b, par. 1), l’incarico di rilevatore e operatore di back office deve essere affidato a personale dipendente, oppure, qualora non sia possibile o questo non sia in possesso dei requisiti minimi richiesti, a personale esterno, secondo le modalità previste dalla normativa vigente in materia; </w:t>
      </w:r>
    </w:p>
    <w:p w14:paraId="4C60F509" w14:textId="77777777" w:rsidR="00C6377B" w:rsidRDefault="00C6377B">
      <w:pPr>
        <w:pStyle w:val="Default"/>
        <w:jc w:val="both"/>
        <w:rPr>
          <w:sz w:val="23"/>
          <w:szCs w:val="23"/>
          <w:u w:val="single"/>
        </w:rPr>
      </w:pPr>
    </w:p>
    <w:p w14:paraId="3EA54797" w14:textId="77777777" w:rsidR="00C6377B" w:rsidRDefault="00000000">
      <w:pPr>
        <w:pStyle w:val="Default"/>
        <w:jc w:val="both"/>
        <w:rPr>
          <w:sz w:val="23"/>
          <w:szCs w:val="23"/>
        </w:rPr>
      </w:pPr>
      <w:r>
        <w:rPr>
          <w:sz w:val="23"/>
          <w:szCs w:val="23"/>
        </w:rPr>
        <w:t>Constatato che in relazione alla stima elaborata dall’Istat occorre reperire fino ad un massimo di 8 rilevatori;</w:t>
      </w:r>
    </w:p>
    <w:p w14:paraId="65B84638" w14:textId="77777777" w:rsidR="00C6377B" w:rsidRDefault="00C6377B">
      <w:pPr>
        <w:pStyle w:val="Default"/>
        <w:jc w:val="both"/>
        <w:rPr>
          <w:sz w:val="23"/>
          <w:szCs w:val="23"/>
        </w:rPr>
      </w:pPr>
    </w:p>
    <w:p w14:paraId="696AAE6E" w14:textId="3C296B6E" w:rsidR="00C6377B" w:rsidRDefault="00000000">
      <w:pPr>
        <w:pStyle w:val="Default"/>
        <w:jc w:val="both"/>
        <w:rPr>
          <w:sz w:val="23"/>
          <w:szCs w:val="23"/>
        </w:rPr>
      </w:pPr>
      <w:r>
        <w:rPr>
          <w:sz w:val="23"/>
          <w:szCs w:val="23"/>
        </w:rPr>
        <w:t>Considerato che questo Ente intende reclutare i rilevatori con le procedure di cui al presente avviso pubblico di selezione, approvato con Determinazion</w:t>
      </w:r>
      <w:r w:rsidRPr="003B27E9">
        <w:rPr>
          <w:sz w:val="23"/>
          <w:szCs w:val="23"/>
        </w:rPr>
        <w:t xml:space="preserve">e N. </w:t>
      </w:r>
      <w:r w:rsidR="003B27E9" w:rsidRPr="003B27E9">
        <w:rPr>
          <w:sz w:val="23"/>
          <w:szCs w:val="23"/>
        </w:rPr>
        <w:t>1290</w:t>
      </w:r>
      <w:r w:rsidRPr="003B27E9">
        <w:rPr>
          <w:sz w:val="23"/>
          <w:szCs w:val="23"/>
        </w:rPr>
        <w:t xml:space="preserve"> </w:t>
      </w:r>
      <w:r w:rsidR="003B27E9" w:rsidRPr="003B27E9">
        <w:rPr>
          <w:sz w:val="23"/>
          <w:szCs w:val="23"/>
        </w:rPr>
        <w:t>–</w:t>
      </w:r>
      <w:r w:rsidRPr="003B27E9">
        <w:rPr>
          <w:sz w:val="23"/>
          <w:szCs w:val="23"/>
        </w:rPr>
        <w:t xml:space="preserve"> del</w:t>
      </w:r>
      <w:r w:rsidR="003B27E9" w:rsidRPr="003B27E9">
        <w:rPr>
          <w:sz w:val="23"/>
          <w:szCs w:val="23"/>
        </w:rPr>
        <w:t xml:space="preserve"> 22.6.2024</w:t>
      </w:r>
      <w:r w:rsidRPr="003B27E9">
        <w:rPr>
          <w:sz w:val="23"/>
          <w:szCs w:val="23"/>
        </w:rPr>
        <w:t xml:space="preserve">; </w:t>
      </w:r>
    </w:p>
    <w:p w14:paraId="3CB294DE" w14:textId="77777777" w:rsidR="00C6377B" w:rsidRDefault="00C6377B">
      <w:pPr>
        <w:pStyle w:val="Default"/>
        <w:jc w:val="both"/>
        <w:rPr>
          <w:sz w:val="23"/>
          <w:szCs w:val="23"/>
        </w:rPr>
      </w:pPr>
      <w:bookmarkStart w:id="0" w:name="_Hlk169942473"/>
      <w:bookmarkEnd w:id="0"/>
    </w:p>
    <w:p w14:paraId="2A05D97F" w14:textId="77777777" w:rsidR="00C6377B" w:rsidRDefault="00000000">
      <w:pPr>
        <w:pStyle w:val="Default"/>
        <w:jc w:val="center"/>
        <w:rPr>
          <w:b/>
          <w:bCs/>
          <w:sz w:val="23"/>
          <w:szCs w:val="23"/>
        </w:rPr>
      </w:pPr>
      <w:r>
        <w:rPr>
          <w:b/>
          <w:bCs/>
          <w:sz w:val="23"/>
          <w:szCs w:val="23"/>
        </w:rPr>
        <w:t>RENDE NOTO</w:t>
      </w:r>
    </w:p>
    <w:p w14:paraId="3D75B69A" w14:textId="77777777" w:rsidR="00C6377B" w:rsidRDefault="00C6377B">
      <w:pPr>
        <w:pStyle w:val="Default"/>
        <w:jc w:val="both"/>
        <w:rPr>
          <w:sz w:val="23"/>
          <w:szCs w:val="23"/>
        </w:rPr>
      </w:pPr>
    </w:p>
    <w:p w14:paraId="67EB0723" w14:textId="77777777" w:rsidR="00C6377B" w:rsidRDefault="00000000">
      <w:pPr>
        <w:pStyle w:val="Default"/>
        <w:jc w:val="both"/>
        <w:rPr>
          <w:sz w:val="23"/>
          <w:szCs w:val="23"/>
        </w:rPr>
      </w:pPr>
      <w:r>
        <w:rPr>
          <w:sz w:val="23"/>
          <w:szCs w:val="23"/>
        </w:rPr>
        <w:t xml:space="preserve">che è indetta una selezione per titoli per la formazione di una graduatoria di operatori interni all’Ente, di validità triennale, idonei a ricoprire l’incarico di rilevatore per le operazioni del Censimento permanente della popolazione 2024-2025-2026, alla quale l’Ufficio Comunale di Censimento (U.C.C.) attingerà in caso di necessità. </w:t>
      </w:r>
    </w:p>
    <w:p w14:paraId="3E7DB7B6" w14:textId="77777777" w:rsidR="00C6377B" w:rsidRDefault="00C6377B">
      <w:pPr>
        <w:pStyle w:val="Default"/>
        <w:jc w:val="both"/>
        <w:rPr>
          <w:sz w:val="23"/>
          <w:szCs w:val="23"/>
        </w:rPr>
      </w:pPr>
    </w:p>
    <w:p w14:paraId="77FD8D77" w14:textId="77777777" w:rsidR="00C6377B" w:rsidRDefault="00000000">
      <w:pPr>
        <w:pStyle w:val="Default"/>
        <w:jc w:val="both"/>
        <w:rPr>
          <w:sz w:val="23"/>
          <w:szCs w:val="23"/>
        </w:rPr>
      </w:pPr>
      <w:r>
        <w:rPr>
          <w:sz w:val="23"/>
          <w:szCs w:val="23"/>
        </w:rPr>
        <w:t>Gli incarichi di prestazione occasionale per l'attività di rilevatore hanno carattere temporaneo. L'attività di rilevazione coprirà, ogni anno, l'intero periodo di effettiva necessità, sulla base delle esigenze derivanti dalle operazioni censuarie.</w:t>
      </w:r>
    </w:p>
    <w:p w14:paraId="552911F4" w14:textId="77777777" w:rsidR="00C6377B" w:rsidRDefault="00C6377B">
      <w:pPr>
        <w:pStyle w:val="Default"/>
        <w:jc w:val="both"/>
        <w:rPr>
          <w:sz w:val="23"/>
          <w:szCs w:val="23"/>
        </w:rPr>
      </w:pPr>
    </w:p>
    <w:p w14:paraId="23A2A412" w14:textId="77777777" w:rsidR="00C6377B" w:rsidRDefault="00000000">
      <w:pPr>
        <w:pStyle w:val="Default"/>
        <w:jc w:val="both"/>
        <w:rPr>
          <w:sz w:val="23"/>
          <w:szCs w:val="23"/>
        </w:rPr>
      </w:pPr>
      <w:r>
        <w:rPr>
          <w:sz w:val="23"/>
          <w:szCs w:val="23"/>
        </w:rPr>
        <w:t xml:space="preserve">Per gli idonei, inoltre, è prevista la frequenza di un corso formativo come da disposizioni ISTAT. </w:t>
      </w:r>
    </w:p>
    <w:p w14:paraId="317D05A1" w14:textId="77777777" w:rsidR="00C6377B" w:rsidRDefault="00C6377B">
      <w:pPr>
        <w:pStyle w:val="Default"/>
        <w:jc w:val="both"/>
        <w:rPr>
          <w:b/>
          <w:bCs/>
          <w:sz w:val="23"/>
          <w:szCs w:val="23"/>
        </w:rPr>
      </w:pPr>
    </w:p>
    <w:p w14:paraId="244DC915" w14:textId="77777777" w:rsidR="00C6377B" w:rsidRDefault="00000000">
      <w:pPr>
        <w:pStyle w:val="Default"/>
        <w:jc w:val="both"/>
        <w:rPr>
          <w:b/>
          <w:bCs/>
          <w:sz w:val="23"/>
          <w:szCs w:val="23"/>
        </w:rPr>
      </w:pPr>
      <w:r>
        <w:rPr>
          <w:b/>
          <w:bCs/>
          <w:sz w:val="23"/>
          <w:szCs w:val="23"/>
        </w:rPr>
        <w:t xml:space="preserve">RICORSO ALLA FIGURA DEL RILEVATORE INTERNO </w:t>
      </w:r>
    </w:p>
    <w:p w14:paraId="5727EB11" w14:textId="77777777" w:rsidR="00C6377B" w:rsidRDefault="00000000">
      <w:pPr>
        <w:pStyle w:val="Default"/>
        <w:jc w:val="both"/>
        <w:rPr>
          <w:sz w:val="23"/>
          <w:szCs w:val="23"/>
        </w:rPr>
      </w:pPr>
      <w:r>
        <w:rPr>
          <w:sz w:val="23"/>
          <w:szCs w:val="23"/>
        </w:rPr>
        <w:t>L’affidamento di detto incarico al personale interno all’Amministrazione avverrà, secondo l’ordine della graduatoria, nell’ambito dei posti disponibili. A parità di punteggio, verrà preferito il dipendente con maggiore anzianità di servizio.</w:t>
      </w:r>
    </w:p>
    <w:p w14:paraId="3171CD1C" w14:textId="77777777" w:rsidR="00C6377B" w:rsidRDefault="00C6377B">
      <w:pPr>
        <w:pStyle w:val="Default"/>
        <w:jc w:val="both"/>
        <w:rPr>
          <w:sz w:val="23"/>
          <w:szCs w:val="23"/>
        </w:rPr>
      </w:pPr>
    </w:p>
    <w:p w14:paraId="75D66E28" w14:textId="77777777" w:rsidR="00C6377B" w:rsidRDefault="00000000">
      <w:pPr>
        <w:pStyle w:val="Default"/>
        <w:jc w:val="both"/>
        <w:rPr>
          <w:b/>
          <w:bCs/>
          <w:sz w:val="23"/>
          <w:szCs w:val="23"/>
        </w:rPr>
      </w:pPr>
      <w:r>
        <w:rPr>
          <w:b/>
          <w:bCs/>
          <w:sz w:val="23"/>
          <w:szCs w:val="23"/>
        </w:rPr>
        <w:t xml:space="preserve">CARATTERISTICHE DEI RILEVATORI DI CENSIMENTO </w:t>
      </w:r>
    </w:p>
    <w:p w14:paraId="3E4CDD35" w14:textId="77777777" w:rsidR="00C6377B" w:rsidRDefault="00000000">
      <w:pPr>
        <w:pStyle w:val="Default"/>
        <w:jc w:val="both"/>
        <w:rPr>
          <w:sz w:val="23"/>
          <w:szCs w:val="23"/>
        </w:rPr>
      </w:pPr>
      <w:r>
        <w:rPr>
          <w:sz w:val="23"/>
          <w:szCs w:val="23"/>
        </w:rPr>
        <w:t xml:space="preserve">I rilevatori devono risultare in possesso, almeno, del diploma di scuola secondaria superiore ed avere una sufficiente conoscenza dell’uso dei più diffusi strumenti informatici. Si deroga al possesso del diploma di scuola secondaria superiore (ed è quindi sufficiente il possesso del solo diploma di scuola media inferiore) per i dipendenti che hanno partecipato in qualità di rilevatori ad almeno una rilevazione censuaria, o che abbiano prestato servizio negli uffici demografici o centri di elaborazione dati. </w:t>
      </w:r>
    </w:p>
    <w:p w14:paraId="25CF0AA7" w14:textId="77777777" w:rsidR="00C6377B" w:rsidRDefault="00C6377B">
      <w:pPr>
        <w:pStyle w:val="Default"/>
        <w:jc w:val="both"/>
        <w:rPr>
          <w:sz w:val="23"/>
          <w:szCs w:val="23"/>
        </w:rPr>
      </w:pPr>
    </w:p>
    <w:p w14:paraId="12D87EB0" w14:textId="77777777" w:rsidR="00C6377B" w:rsidRDefault="00000000">
      <w:pPr>
        <w:pStyle w:val="Default"/>
        <w:jc w:val="both"/>
        <w:rPr>
          <w:b/>
          <w:bCs/>
          <w:sz w:val="23"/>
          <w:szCs w:val="23"/>
        </w:rPr>
      </w:pPr>
      <w:r>
        <w:rPr>
          <w:b/>
          <w:bCs/>
          <w:sz w:val="23"/>
          <w:szCs w:val="23"/>
        </w:rPr>
        <w:t xml:space="preserve">COMPITI DEI RILEVATORI </w:t>
      </w:r>
    </w:p>
    <w:p w14:paraId="1680ED7F" w14:textId="77777777" w:rsidR="00C6377B" w:rsidRDefault="00000000">
      <w:pPr>
        <w:pStyle w:val="Default"/>
        <w:numPr>
          <w:ilvl w:val="0"/>
          <w:numId w:val="3"/>
        </w:numPr>
        <w:spacing w:after="71"/>
        <w:ind w:left="284"/>
        <w:jc w:val="both"/>
        <w:rPr>
          <w:sz w:val="23"/>
          <w:szCs w:val="23"/>
        </w:rPr>
      </w:pPr>
      <w:r>
        <w:rPr>
          <w:sz w:val="23"/>
          <w:szCs w:val="23"/>
        </w:rPr>
        <w:t xml:space="preserve">partecipare alle riunioni di formazione; </w:t>
      </w:r>
    </w:p>
    <w:p w14:paraId="6B23E685" w14:textId="77777777" w:rsidR="00C6377B" w:rsidRDefault="00000000">
      <w:pPr>
        <w:pStyle w:val="Default"/>
        <w:numPr>
          <w:ilvl w:val="0"/>
          <w:numId w:val="3"/>
        </w:numPr>
        <w:spacing w:after="71"/>
        <w:ind w:left="284"/>
        <w:jc w:val="both"/>
        <w:rPr>
          <w:sz w:val="23"/>
          <w:szCs w:val="23"/>
        </w:rPr>
      </w:pPr>
      <w:r>
        <w:rPr>
          <w:sz w:val="23"/>
          <w:szCs w:val="23"/>
        </w:rPr>
        <w:t xml:space="preserve">gestire quotidianamente, mediante l’uso del S.G.R. (Sistema Generale di Rilevazione) il diario della o delle sezioni di censimento a ciascuno di essi assegnate. </w:t>
      </w:r>
    </w:p>
    <w:p w14:paraId="5B4F5DCC" w14:textId="77777777" w:rsidR="00C6377B" w:rsidRDefault="00000000">
      <w:pPr>
        <w:pStyle w:val="Default"/>
        <w:numPr>
          <w:ilvl w:val="0"/>
          <w:numId w:val="3"/>
        </w:numPr>
        <w:spacing w:after="71"/>
        <w:ind w:left="284"/>
        <w:jc w:val="both"/>
        <w:rPr>
          <w:sz w:val="23"/>
          <w:szCs w:val="23"/>
        </w:rPr>
      </w:pPr>
      <w:r>
        <w:rPr>
          <w:sz w:val="23"/>
          <w:szCs w:val="23"/>
        </w:rPr>
        <w:t xml:space="preserve">provvedere al recupero dei questionari presso le famiglie, assistere le famiglie nella compilazione degli stessi. </w:t>
      </w:r>
    </w:p>
    <w:p w14:paraId="0ECE4117" w14:textId="77777777" w:rsidR="00C6377B" w:rsidRDefault="00000000">
      <w:pPr>
        <w:pStyle w:val="Default"/>
        <w:numPr>
          <w:ilvl w:val="0"/>
          <w:numId w:val="3"/>
        </w:numPr>
        <w:spacing w:after="71"/>
        <w:ind w:left="284"/>
        <w:jc w:val="both"/>
        <w:rPr>
          <w:sz w:val="23"/>
          <w:szCs w:val="23"/>
        </w:rPr>
      </w:pPr>
      <w:r>
        <w:rPr>
          <w:sz w:val="23"/>
          <w:szCs w:val="23"/>
        </w:rPr>
        <w:t xml:space="preserve">coadiuvare i coordinatori dell’UCC nella gestione dei centri comunali di raccolta. </w:t>
      </w:r>
    </w:p>
    <w:p w14:paraId="19A3CB00" w14:textId="77777777" w:rsidR="00C6377B" w:rsidRDefault="00000000">
      <w:pPr>
        <w:pStyle w:val="Default"/>
        <w:numPr>
          <w:ilvl w:val="0"/>
          <w:numId w:val="3"/>
        </w:numPr>
        <w:ind w:left="284"/>
        <w:jc w:val="both"/>
        <w:rPr>
          <w:sz w:val="23"/>
          <w:szCs w:val="23"/>
        </w:rPr>
      </w:pPr>
      <w:r>
        <w:rPr>
          <w:sz w:val="23"/>
          <w:szCs w:val="23"/>
        </w:rPr>
        <w:t xml:space="preserve">svolgere ogni altro compito affidato dal Responsabile dell’UCC. </w:t>
      </w:r>
    </w:p>
    <w:p w14:paraId="3BAF88F4" w14:textId="77777777" w:rsidR="00C6377B" w:rsidRDefault="00C6377B">
      <w:pPr>
        <w:pStyle w:val="Default"/>
        <w:jc w:val="both"/>
        <w:rPr>
          <w:sz w:val="23"/>
          <w:szCs w:val="23"/>
        </w:rPr>
      </w:pPr>
    </w:p>
    <w:p w14:paraId="5825DD31" w14:textId="77777777" w:rsidR="00C6377B" w:rsidRDefault="00000000">
      <w:pPr>
        <w:pStyle w:val="Default"/>
        <w:jc w:val="both"/>
        <w:rPr>
          <w:b/>
          <w:bCs/>
          <w:sz w:val="23"/>
          <w:szCs w:val="23"/>
        </w:rPr>
      </w:pPr>
      <w:r>
        <w:rPr>
          <w:b/>
          <w:bCs/>
          <w:sz w:val="23"/>
          <w:szCs w:val="23"/>
        </w:rPr>
        <w:t xml:space="preserve">COMPENSI DEI RILEVATORI </w:t>
      </w:r>
    </w:p>
    <w:p w14:paraId="3FA397DD" w14:textId="77777777" w:rsidR="00C6377B" w:rsidRDefault="00000000">
      <w:pPr>
        <w:pStyle w:val="Default"/>
        <w:jc w:val="both"/>
        <w:rPr>
          <w:sz w:val="23"/>
          <w:szCs w:val="23"/>
        </w:rPr>
      </w:pPr>
      <w:r>
        <w:rPr>
          <w:sz w:val="23"/>
          <w:szCs w:val="23"/>
        </w:rPr>
        <w:t xml:space="preserve">Ai rilevatori saranno corrisposti dei compensi lordi, determinati dall’ISTAT e collegati alla quantità ed alla qualità dei questionari prodotti e validati dallo stesso Ente. </w:t>
      </w:r>
    </w:p>
    <w:p w14:paraId="0205C4D1" w14:textId="77777777" w:rsidR="00C6377B" w:rsidRDefault="00000000">
      <w:pPr>
        <w:pStyle w:val="Default"/>
        <w:jc w:val="both"/>
        <w:rPr>
          <w:sz w:val="23"/>
          <w:szCs w:val="23"/>
        </w:rPr>
      </w:pPr>
      <w:r>
        <w:rPr>
          <w:sz w:val="23"/>
          <w:szCs w:val="23"/>
        </w:rPr>
        <w:t xml:space="preserve">Il compenso è quello che sarà stabilito dalle relative disposizioni ISTAT. Lo stesso sarà soggetto alle trattenute di legge (fiscali, previdenziali e IRAP). </w:t>
      </w:r>
    </w:p>
    <w:p w14:paraId="325C3D00" w14:textId="77777777" w:rsidR="00C6377B" w:rsidRDefault="00C6377B">
      <w:pPr>
        <w:pStyle w:val="Default"/>
        <w:jc w:val="both"/>
        <w:rPr>
          <w:sz w:val="23"/>
          <w:szCs w:val="23"/>
        </w:rPr>
      </w:pPr>
    </w:p>
    <w:p w14:paraId="179CEFE3" w14:textId="77777777" w:rsidR="00C6377B" w:rsidRDefault="00000000">
      <w:pPr>
        <w:pStyle w:val="Default"/>
        <w:jc w:val="both"/>
        <w:rPr>
          <w:b/>
          <w:bCs/>
          <w:sz w:val="23"/>
          <w:szCs w:val="23"/>
        </w:rPr>
      </w:pPr>
      <w:r>
        <w:rPr>
          <w:b/>
          <w:bCs/>
          <w:sz w:val="23"/>
          <w:szCs w:val="23"/>
        </w:rPr>
        <w:t xml:space="preserve">REQUISITI DEI RILEVATORI </w:t>
      </w:r>
    </w:p>
    <w:p w14:paraId="7AAB9B7F" w14:textId="77777777" w:rsidR="00C6377B" w:rsidRDefault="00000000">
      <w:pPr>
        <w:pStyle w:val="Default"/>
        <w:jc w:val="both"/>
        <w:rPr>
          <w:sz w:val="23"/>
          <w:szCs w:val="23"/>
        </w:rPr>
      </w:pPr>
      <w:r>
        <w:rPr>
          <w:sz w:val="23"/>
          <w:szCs w:val="23"/>
        </w:rPr>
        <w:t xml:space="preserve">Gli aspiranti all’incarico di rilevatore devono risultare essere in possesso dei seguenti requisiti: </w:t>
      </w:r>
    </w:p>
    <w:p w14:paraId="247954A5" w14:textId="77777777" w:rsidR="00C6377B" w:rsidRDefault="00000000">
      <w:pPr>
        <w:pStyle w:val="Default"/>
        <w:numPr>
          <w:ilvl w:val="0"/>
          <w:numId w:val="1"/>
        </w:numPr>
        <w:spacing w:after="68"/>
        <w:ind w:left="360"/>
        <w:jc w:val="both"/>
        <w:rPr>
          <w:sz w:val="23"/>
          <w:szCs w:val="23"/>
        </w:rPr>
      </w:pPr>
      <w:r>
        <w:rPr>
          <w:sz w:val="23"/>
          <w:szCs w:val="23"/>
        </w:rPr>
        <w:t xml:space="preserve">età non inferiore ad anni 18; </w:t>
      </w:r>
    </w:p>
    <w:p w14:paraId="5DB0FB02" w14:textId="77777777" w:rsidR="00C6377B" w:rsidRDefault="00000000">
      <w:pPr>
        <w:pStyle w:val="Default"/>
        <w:numPr>
          <w:ilvl w:val="0"/>
          <w:numId w:val="1"/>
        </w:numPr>
        <w:spacing w:after="68"/>
        <w:ind w:left="360"/>
        <w:jc w:val="both"/>
        <w:rPr>
          <w:sz w:val="23"/>
          <w:szCs w:val="23"/>
        </w:rPr>
      </w:pPr>
      <w:r>
        <w:rPr>
          <w:sz w:val="23"/>
          <w:szCs w:val="23"/>
        </w:rPr>
        <w:t xml:space="preserve">cittadinanza italiana o cittadinanza di uno dei Paesi dell’Unione Europea </w:t>
      </w:r>
    </w:p>
    <w:p w14:paraId="699A56FD" w14:textId="77777777" w:rsidR="00C6377B" w:rsidRDefault="00000000">
      <w:pPr>
        <w:pStyle w:val="Default"/>
        <w:numPr>
          <w:ilvl w:val="0"/>
          <w:numId w:val="1"/>
        </w:numPr>
        <w:spacing w:after="68"/>
        <w:ind w:left="360"/>
        <w:jc w:val="both"/>
        <w:rPr>
          <w:sz w:val="23"/>
          <w:szCs w:val="23"/>
        </w:rPr>
      </w:pPr>
      <w:r>
        <w:rPr>
          <w:sz w:val="23"/>
          <w:szCs w:val="23"/>
        </w:rPr>
        <w:t xml:space="preserve">per i cittadini non italiani, ottima conoscenza della lingua italiana, parlata e scritta; </w:t>
      </w:r>
    </w:p>
    <w:p w14:paraId="61080AE4" w14:textId="77777777" w:rsidR="00C6377B" w:rsidRDefault="00000000">
      <w:pPr>
        <w:pStyle w:val="Default"/>
        <w:numPr>
          <w:ilvl w:val="0"/>
          <w:numId w:val="1"/>
        </w:numPr>
        <w:spacing w:after="68"/>
        <w:ind w:left="360"/>
        <w:jc w:val="both"/>
        <w:rPr>
          <w:sz w:val="23"/>
          <w:szCs w:val="23"/>
        </w:rPr>
      </w:pPr>
      <w:r>
        <w:rPr>
          <w:sz w:val="23"/>
          <w:szCs w:val="23"/>
        </w:rPr>
        <w:t xml:space="preserve">godimento dei diritti politici; </w:t>
      </w:r>
    </w:p>
    <w:p w14:paraId="0C96A4A6" w14:textId="77777777" w:rsidR="00C6377B" w:rsidRDefault="00000000">
      <w:pPr>
        <w:pStyle w:val="Default"/>
        <w:numPr>
          <w:ilvl w:val="0"/>
          <w:numId w:val="1"/>
        </w:numPr>
        <w:spacing w:after="68"/>
        <w:ind w:left="360"/>
        <w:jc w:val="both"/>
        <w:rPr>
          <w:sz w:val="23"/>
          <w:szCs w:val="23"/>
        </w:rPr>
      </w:pPr>
      <w:r>
        <w:rPr>
          <w:sz w:val="23"/>
          <w:szCs w:val="23"/>
        </w:rPr>
        <w:t xml:space="preserve">assenza di precedenti penali e di procedimenti penali in corso; </w:t>
      </w:r>
    </w:p>
    <w:p w14:paraId="0A37234A" w14:textId="77777777" w:rsidR="00C6377B" w:rsidRDefault="00000000">
      <w:pPr>
        <w:pStyle w:val="Default"/>
        <w:numPr>
          <w:ilvl w:val="0"/>
          <w:numId w:val="1"/>
        </w:numPr>
        <w:spacing w:after="68"/>
        <w:ind w:left="360"/>
        <w:jc w:val="both"/>
        <w:rPr>
          <w:sz w:val="23"/>
          <w:szCs w:val="23"/>
        </w:rPr>
      </w:pPr>
      <w:r>
        <w:rPr>
          <w:sz w:val="23"/>
          <w:szCs w:val="23"/>
        </w:rPr>
        <w:t xml:space="preserve">idoneità fisica ad assolvere l’incarico di rilevatore; </w:t>
      </w:r>
    </w:p>
    <w:p w14:paraId="00517D18" w14:textId="77777777" w:rsidR="00C6377B" w:rsidRDefault="00000000">
      <w:pPr>
        <w:pStyle w:val="Default"/>
        <w:numPr>
          <w:ilvl w:val="0"/>
          <w:numId w:val="1"/>
        </w:numPr>
        <w:spacing w:after="68"/>
        <w:ind w:left="360"/>
        <w:jc w:val="both"/>
        <w:rPr>
          <w:sz w:val="23"/>
          <w:szCs w:val="23"/>
        </w:rPr>
      </w:pPr>
      <w:r>
        <w:rPr>
          <w:sz w:val="23"/>
          <w:szCs w:val="23"/>
        </w:rPr>
        <w:t xml:space="preserve">diploma di laurea o il diploma di scuola media superiore; (è sufficiente il diploma di scuola secondaria inferiore a condizione che il dipendente abbia una comprovata esperienza di rilevazioni statistiche o abbia prestato servizio presso gli uffici demografici e centri di elaborazione dati, dimostrati dal possesso di apposita attestazione certificativa) </w:t>
      </w:r>
    </w:p>
    <w:p w14:paraId="51389F77" w14:textId="77777777" w:rsidR="00C6377B" w:rsidRDefault="00000000">
      <w:pPr>
        <w:pStyle w:val="Default"/>
        <w:numPr>
          <w:ilvl w:val="0"/>
          <w:numId w:val="1"/>
        </w:numPr>
        <w:spacing w:after="68"/>
        <w:ind w:left="360"/>
        <w:jc w:val="both"/>
        <w:rPr>
          <w:sz w:val="23"/>
          <w:szCs w:val="23"/>
        </w:rPr>
      </w:pPr>
      <w:r>
        <w:rPr>
          <w:sz w:val="23"/>
          <w:szCs w:val="23"/>
        </w:rPr>
        <w:t xml:space="preserve">conoscenza e capacità d’uso dei più diffusi degli strumenti informatici; </w:t>
      </w:r>
    </w:p>
    <w:p w14:paraId="044A7659" w14:textId="77777777" w:rsidR="00C6377B" w:rsidRDefault="00000000">
      <w:pPr>
        <w:pStyle w:val="Default"/>
        <w:numPr>
          <w:ilvl w:val="0"/>
          <w:numId w:val="1"/>
        </w:numPr>
        <w:ind w:left="360"/>
        <w:jc w:val="both"/>
        <w:rPr>
          <w:sz w:val="23"/>
          <w:szCs w:val="23"/>
        </w:rPr>
      </w:pPr>
      <w:r>
        <w:rPr>
          <w:sz w:val="23"/>
          <w:szCs w:val="23"/>
        </w:rPr>
        <w:t xml:space="preserve">costituiranno titoli preferenziali, ai fini della predisposizione della graduatoria per titoli, la laurea in scienze statistiche e l’esperienza acquisita come rilevatore o coordinatore in precedenti censimenti generali della popolazione e/o rilevazioni statistiche per conto dell’ISTAT. </w:t>
      </w:r>
    </w:p>
    <w:p w14:paraId="37AAD53A" w14:textId="77777777" w:rsidR="00C6377B" w:rsidRDefault="00C6377B">
      <w:pPr>
        <w:pStyle w:val="Default"/>
        <w:jc w:val="both"/>
        <w:rPr>
          <w:sz w:val="23"/>
          <w:szCs w:val="23"/>
        </w:rPr>
      </w:pPr>
    </w:p>
    <w:p w14:paraId="2FC2E1F2" w14:textId="77777777" w:rsidR="00C6377B" w:rsidRDefault="00000000">
      <w:pPr>
        <w:pStyle w:val="Default"/>
        <w:jc w:val="both"/>
        <w:rPr>
          <w:sz w:val="23"/>
          <w:szCs w:val="23"/>
        </w:rPr>
      </w:pPr>
      <w:r>
        <w:rPr>
          <w:sz w:val="23"/>
          <w:szCs w:val="23"/>
        </w:rPr>
        <w:t xml:space="preserve">Tutti i requisiti dovranno essere posseduti alla data della scadenza del termine stabilito per la presentazione della domanda. </w:t>
      </w:r>
    </w:p>
    <w:p w14:paraId="6262CC84" w14:textId="77777777" w:rsidR="00C6377B" w:rsidRDefault="00C6377B">
      <w:pPr>
        <w:pStyle w:val="Default"/>
        <w:jc w:val="both"/>
        <w:rPr>
          <w:sz w:val="23"/>
          <w:szCs w:val="23"/>
        </w:rPr>
      </w:pPr>
    </w:p>
    <w:p w14:paraId="034CC85C" w14:textId="77777777" w:rsidR="00C6377B" w:rsidRDefault="00000000">
      <w:pPr>
        <w:pStyle w:val="Default"/>
        <w:jc w:val="both"/>
        <w:rPr>
          <w:sz w:val="23"/>
          <w:szCs w:val="23"/>
        </w:rPr>
      </w:pPr>
      <w:r>
        <w:rPr>
          <w:sz w:val="23"/>
          <w:szCs w:val="23"/>
        </w:rPr>
        <w:t xml:space="preserve">Non possono prendere parte alla selezione coloro che siano stati destituiti o sollevati dall’incarico per inadempienze o dispensati dall’impiego presso una qualsiasi pubblica amministrazione, ovvero che siano stati dichiarati decaduti da un pubblico impiego. </w:t>
      </w:r>
    </w:p>
    <w:p w14:paraId="33AF342F" w14:textId="77777777" w:rsidR="00C6377B" w:rsidRDefault="00C6377B">
      <w:pPr>
        <w:pStyle w:val="Default"/>
        <w:jc w:val="both"/>
        <w:rPr>
          <w:sz w:val="23"/>
          <w:szCs w:val="23"/>
        </w:rPr>
      </w:pPr>
    </w:p>
    <w:p w14:paraId="6371C2D8" w14:textId="77777777" w:rsidR="00C6377B" w:rsidRDefault="00000000">
      <w:pPr>
        <w:pStyle w:val="Default"/>
        <w:jc w:val="both"/>
        <w:rPr>
          <w:b/>
          <w:bCs/>
          <w:sz w:val="23"/>
          <w:szCs w:val="23"/>
        </w:rPr>
      </w:pPr>
      <w:r>
        <w:rPr>
          <w:b/>
          <w:bCs/>
          <w:sz w:val="23"/>
          <w:szCs w:val="23"/>
        </w:rPr>
        <w:t xml:space="preserve">MODALITA’ DI PRESENTAZIONE DELLE DOMANDE </w:t>
      </w:r>
    </w:p>
    <w:p w14:paraId="1E4CCC29" w14:textId="77777777" w:rsidR="00C6377B" w:rsidRDefault="00000000">
      <w:pPr>
        <w:pStyle w:val="Default"/>
        <w:jc w:val="both"/>
        <w:rPr>
          <w:b/>
          <w:bCs/>
          <w:sz w:val="23"/>
          <w:szCs w:val="23"/>
          <w:u w:val="single"/>
        </w:rPr>
      </w:pPr>
      <w:r>
        <w:rPr>
          <w:sz w:val="23"/>
          <w:szCs w:val="23"/>
        </w:rPr>
        <w:t xml:space="preserve">Le domande di partecipazione, utilizzando l’apposito modulo allegato, dovranno essere indirizzate esclusivamente a mezzo </w:t>
      </w:r>
      <w:proofErr w:type="spellStart"/>
      <w:r>
        <w:rPr>
          <w:sz w:val="23"/>
          <w:szCs w:val="23"/>
        </w:rPr>
        <w:t>pec</w:t>
      </w:r>
      <w:proofErr w:type="spellEnd"/>
      <w:r>
        <w:rPr>
          <w:sz w:val="23"/>
          <w:szCs w:val="23"/>
        </w:rPr>
        <w:t xml:space="preserve"> al Comune di Canosa di Puglia al seguente indirizzo: </w:t>
      </w:r>
      <w:r>
        <w:rPr>
          <w:b/>
          <w:bCs/>
          <w:i/>
          <w:iCs/>
          <w:sz w:val="23"/>
          <w:szCs w:val="23"/>
        </w:rPr>
        <w:t>protocollo@pec.comune.canosa.bt.it</w:t>
      </w:r>
      <w:r>
        <w:rPr>
          <w:color w:val="0000FF"/>
          <w:sz w:val="23"/>
          <w:szCs w:val="23"/>
        </w:rPr>
        <w:t xml:space="preserve"> </w:t>
      </w:r>
      <w:r>
        <w:rPr>
          <w:sz w:val="23"/>
          <w:szCs w:val="23"/>
        </w:rPr>
        <w:t xml:space="preserve">ovvero mediante consegna a mano presso l’Ufficio Protocollo del Comune di Canosa di Puglia entro e non oltre le </w:t>
      </w:r>
      <w:r>
        <w:rPr>
          <w:b/>
          <w:bCs/>
          <w:sz w:val="23"/>
          <w:szCs w:val="23"/>
          <w:u w:val="single"/>
        </w:rPr>
        <w:t>ore 12,00 del 01/07/2024.</w:t>
      </w:r>
    </w:p>
    <w:p w14:paraId="034105C2" w14:textId="77777777" w:rsidR="00C6377B" w:rsidRDefault="00C6377B">
      <w:pPr>
        <w:pStyle w:val="Default"/>
        <w:jc w:val="both"/>
        <w:rPr>
          <w:sz w:val="23"/>
          <w:szCs w:val="23"/>
        </w:rPr>
      </w:pPr>
    </w:p>
    <w:p w14:paraId="7086942D" w14:textId="77777777" w:rsidR="00C6377B" w:rsidRDefault="00000000">
      <w:pPr>
        <w:pStyle w:val="Default"/>
        <w:jc w:val="both"/>
        <w:rPr>
          <w:sz w:val="23"/>
          <w:szCs w:val="23"/>
        </w:rPr>
      </w:pPr>
      <w:r>
        <w:rPr>
          <w:sz w:val="23"/>
          <w:szCs w:val="23"/>
        </w:rPr>
        <w:t xml:space="preserve">Le domande di partecipazione di selezione dovranno essere sottoscritte dai richiedenti e non sono soggette, ai sensi dell’art. 39 del DPR 445/2000 ad autenticazione. Pertanto, alle domande va allegata, semplicemente, la fotocopia di un documento di identità in corso di validità. </w:t>
      </w:r>
    </w:p>
    <w:p w14:paraId="75EF8519" w14:textId="77777777" w:rsidR="00C6377B" w:rsidRDefault="00C6377B">
      <w:pPr>
        <w:pStyle w:val="Default"/>
        <w:jc w:val="both"/>
        <w:rPr>
          <w:sz w:val="23"/>
          <w:szCs w:val="23"/>
        </w:rPr>
      </w:pPr>
    </w:p>
    <w:p w14:paraId="00D1FF81" w14:textId="77777777" w:rsidR="00C6377B" w:rsidRDefault="00000000">
      <w:pPr>
        <w:pStyle w:val="Default"/>
        <w:jc w:val="both"/>
        <w:rPr>
          <w:sz w:val="23"/>
          <w:szCs w:val="23"/>
        </w:rPr>
      </w:pPr>
      <w:r>
        <w:rPr>
          <w:sz w:val="23"/>
          <w:szCs w:val="23"/>
        </w:rPr>
        <w:t xml:space="preserve">La mancanza della firma o la omessa dichiarazione nella domanda dei requisiti per l’ammissione, o infine, la mancanza della fotocopia del documento di identità determinano l’esclusione dalla selezione. </w:t>
      </w:r>
    </w:p>
    <w:p w14:paraId="1343AF3D" w14:textId="77777777" w:rsidR="00C6377B" w:rsidRDefault="00C6377B">
      <w:pPr>
        <w:pStyle w:val="Default"/>
        <w:jc w:val="both"/>
        <w:rPr>
          <w:sz w:val="23"/>
          <w:szCs w:val="23"/>
        </w:rPr>
      </w:pPr>
    </w:p>
    <w:p w14:paraId="26A6738E" w14:textId="77777777" w:rsidR="00C6377B" w:rsidRDefault="00000000">
      <w:pPr>
        <w:pStyle w:val="Default"/>
        <w:jc w:val="both"/>
        <w:rPr>
          <w:b/>
          <w:bCs/>
          <w:sz w:val="23"/>
          <w:szCs w:val="23"/>
        </w:rPr>
      </w:pPr>
      <w:r>
        <w:rPr>
          <w:b/>
          <w:bCs/>
          <w:sz w:val="23"/>
          <w:szCs w:val="23"/>
        </w:rPr>
        <w:t xml:space="preserve">ESAME DOMANDE PERVENUTE </w:t>
      </w:r>
    </w:p>
    <w:p w14:paraId="5AABDCFF" w14:textId="77777777" w:rsidR="00C6377B" w:rsidRDefault="00000000">
      <w:pPr>
        <w:pStyle w:val="Default"/>
        <w:jc w:val="both"/>
        <w:rPr>
          <w:sz w:val="23"/>
          <w:szCs w:val="23"/>
        </w:rPr>
      </w:pPr>
      <w:r>
        <w:rPr>
          <w:sz w:val="23"/>
          <w:szCs w:val="23"/>
        </w:rPr>
        <w:t xml:space="preserve">Le domande presentate dagli aspiranti all’incarico di rilevatore saranno verificate e valutate da una apposita commissione giudicatrice composta dal Dirigente </w:t>
      </w:r>
      <w:r>
        <w:rPr>
          <w:i/>
          <w:iCs/>
          <w:sz w:val="23"/>
          <w:szCs w:val="23"/>
        </w:rPr>
        <w:t xml:space="preserve">ad interim </w:t>
      </w:r>
      <w:r>
        <w:rPr>
          <w:sz w:val="23"/>
          <w:szCs w:val="23"/>
        </w:rPr>
        <w:t xml:space="preserve">dell’Area Segreteria, </w:t>
      </w:r>
      <w:r>
        <w:rPr>
          <w:sz w:val="23"/>
          <w:szCs w:val="23"/>
        </w:rPr>
        <w:lastRenderedPageBreak/>
        <w:t xml:space="preserve">limitatamente alla sezione Informatica, Archivio e Protocollo, Statistica e dai componenti dell’Ufficio Comunale di Censimento, al fine di formulare la graduatoria degli idonei all’incarico di rilevatore. </w:t>
      </w:r>
    </w:p>
    <w:p w14:paraId="0E4A12FF" w14:textId="77777777" w:rsidR="00C6377B" w:rsidRDefault="00C6377B">
      <w:pPr>
        <w:pStyle w:val="Default"/>
        <w:jc w:val="both"/>
        <w:rPr>
          <w:b/>
          <w:bCs/>
          <w:sz w:val="23"/>
          <w:szCs w:val="23"/>
        </w:rPr>
      </w:pPr>
    </w:p>
    <w:p w14:paraId="4AC76F18" w14:textId="77777777" w:rsidR="00C6377B" w:rsidRDefault="00000000">
      <w:pPr>
        <w:pStyle w:val="Default"/>
        <w:jc w:val="both"/>
        <w:rPr>
          <w:b/>
          <w:bCs/>
          <w:sz w:val="23"/>
          <w:szCs w:val="23"/>
        </w:rPr>
      </w:pPr>
      <w:r>
        <w:rPr>
          <w:b/>
          <w:bCs/>
          <w:sz w:val="23"/>
          <w:szCs w:val="23"/>
        </w:rPr>
        <w:t xml:space="preserve">VALUTAZIONE TITOLI </w:t>
      </w:r>
    </w:p>
    <w:p w14:paraId="5FFDB6DF" w14:textId="77777777" w:rsidR="00C6377B" w:rsidRDefault="00000000">
      <w:pPr>
        <w:pStyle w:val="Default"/>
        <w:jc w:val="both"/>
        <w:rPr>
          <w:sz w:val="23"/>
          <w:szCs w:val="23"/>
        </w:rPr>
      </w:pPr>
      <w:r>
        <w:rPr>
          <w:sz w:val="23"/>
          <w:szCs w:val="23"/>
        </w:rPr>
        <w:t>I titoli presentati per la formazione della graduatoria degli aspiranti all’incarico di rilevatore saranno valutati come di seguito:</w:t>
      </w:r>
    </w:p>
    <w:p w14:paraId="235D69F9" w14:textId="77777777" w:rsidR="00C6377B" w:rsidRDefault="00C6377B">
      <w:pPr>
        <w:pStyle w:val="Default"/>
        <w:jc w:val="both"/>
        <w:rPr>
          <w:sz w:val="23"/>
          <w:szCs w:val="23"/>
        </w:rPr>
      </w:pPr>
    </w:p>
    <w:tbl>
      <w:tblPr>
        <w:tblW w:w="0" w:type="auto"/>
        <w:tblInd w:w="-1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951"/>
        <w:gridCol w:w="992"/>
      </w:tblGrid>
      <w:tr w:rsidR="00C6377B" w14:paraId="2E7E881A" w14:textId="77777777">
        <w:trPr>
          <w:trHeight w:val="107"/>
        </w:trPr>
        <w:tc>
          <w:tcPr>
            <w:tcW w:w="8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B72A95" w14:textId="77777777" w:rsidR="00C6377B" w:rsidRDefault="00C6377B">
            <w:pPr>
              <w:pStyle w:val="Default"/>
              <w:ind w:left="58"/>
              <w:jc w:val="both"/>
              <w:rPr>
                <w:b/>
                <w:bCs/>
                <w:sz w:val="23"/>
                <w:szCs w:val="23"/>
              </w:rPr>
            </w:pPr>
          </w:p>
          <w:p w14:paraId="7AE967A6" w14:textId="77777777" w:rsidR="00C6377B" w:rsidRDefault="00000000">
            <w:pPr>
              <w:pStyle w:val="Default"/>
              <w:ind w:left="58"/>
              <w:jc w:val="center"/>
              <w:rPr>
                <w:b/>
                <w:bCs/>
                <w:sz w:val="23"/>
                <w:szCs w:val="23"/>
              </w:rPr>
            </w:pPr>
            <w:r>
              <w:rPr>
                <w:b/>
                <w:bCs/>
                <w:sz w:val="23"/>
                <w:szCs w:val="23"/>
              </w:rPr>
              <w:t>TITOLO</w:t>
            </w:r>
          </w:p>
          <w:p w14:paraId="673A3D1E" w14:textId="77777777" w:rsidR="00C6377B" w:rsidRDefault="00C6377B">
            <w:pPr>
              <w:pStyle w:val="Default"/>
              <w:ind w:left="58"/>
              <w:jc w:val="both"/>
              <w:rPr>
                <w:sz w:val="23"/>
                <w:szCs w:val="23"/>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47A4CE" w14:textId="77777777" w:rsidR="00C6377B" w:rsidRDefault="00C6377B">
            <w:pPr>
              <w:pStyle w:val="Default"/>
              <w:jc w:val="center"/>
              <w:rPr>
                <w:b/>
                <w:bCs/>
                <w:sz w:val="23"/>
                <w:szCs w:val="23"/>
              </w:rPr>
            </w:pPr>
          </w:p>
          <w:p w14:paraId="178A44CF" w14:textId="77777777" w:rsidR="00C6377B" w:rsidRDefault="00000000">
            <w:pPr>
              <w:pStyle w:val="Default"/>
              <w:jc w:val="center"/>
              <w:rPr>
                <w:b/>
                <w:bCs/>
                <w:sz w:val="23"/>
                <w:szCs w:val="23"/>
              </w:rPr>
            </w:pPr>
            <w:r>
              <w:rPr>
                <w:b/>
                <w:bCs/>
                <w:sz w:val="23"/>
                <w:szCs w:val="23"/>
              </w:rPr>
              <w:t>PUNTI</w:t>
            </w:r>
          </w:p>
        </w:tc>
      </w:tr>
      <w:tr w:rsidR="00C6377B" w14:paraId="11588BFE" w14:textId="77777777">
        <w:trPr>
          <w:trHeight w:val="385"/>
        </w:trPr>
        <w:tc>
          <w:tcPr>
            <w:tcW w:w="8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380B30" w14:textId="77777777" w:rsidR="00C6377B" w:rsidRDefault="00000000">
            <w:pPr>
              <w:pStyle w:val="Default"/>
              <w:ind w:left="58"/>
              <w:jc w:val="both"/>
              <w:rPr>
                <w:sz w:val="23"/>
                <w:szCs w:val="23"/>
              </w:rPr>
            </w:pPr>
            <w:r>
              <w:rPr>
                <w:sz w:val="23"/>
                <w:szCs w:val="23"/>
              </w:rPr>
              <w:t xml:space="preserve">Laurea in scienze statistiche (nuovo e vecchio ordinamento) o vecchio diploma universitario di statistica </w:t>
            </w:r>
          </w:p>
          <w:p w14:paraId="4C11FDB0" w14:textId="77777777" w:rsidR="00C6377B" w:rsidRDefault="00C6377B">
            <w:pPr>
              <w:pStyle w:val="Default"/>
              <w:ind w:left="58"/>
              <w:jc w:val="both"/>
              <w:rPr>
                <w:sz w:val="23"/>
                <w:szCs w:val="23"/>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3E2D30" w14:textId="77777777" w:rsidR="00C6377B" w:rsidRDefault="00000000">
            <w:pPr>
              <w:pStyle w:val="Default"/>
              <w:ind w:left="58"/>
              <w:jc w:val="center"/>
              <w:rPr>
                <w:b/>
                <w:bCs/>
                <w:sz w:val="23"/>
                <w:szCs w:val="23"/>
              </w:rPr>
            </w:pPr>
            <w:r>
              <w:rPr>
                <w:b/>
                <w:bCs/>
                <w:sz w:val="23"/>
                <w:szCs w:val="23"/>
              </w:rPr>
              <w:t>4</w:t>
            </w:r>
          </w:p>
        </w:tc>
      </w:tr>
      <w:tr w:rsidR="00C6377B" w14:paraId="67349F3A" w14:textId="77777777">
        <w:trPr>
          <w:trHeight w:val="385"/>
        </w:trPr>
        <w:tc>
          <w:tcPr>
            <w:tcW w:w="8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FF44ED" w14:textId="77777777" w:rsidR="00C6377B" w:rsidRDefault="00000000">
            <w:pPr>
              <w:pStyle w:val="Default"/>
              <w:ind w:left="58"/>
              <w:jc w:val="both"/>
              <w:rPr>
                <w:sz w:val="23"/>
                <w:szCs w:val="23"/>
              </w:rPr>
            </w:pPr>
            <w:r>
              <w:rPr>
                <w:sz w:val="23"/>
                <w:szCs w:val="23"/>
              </w:rPr>
              <w:t xml:space="preserve">Laurea (nuovo e vecchio ordinamento) in economia e commercio, scienze politiche, giurisprudenza e sociologia </w:t>
            </w:r>
          </w:p>
          <w:p w14:paraId="3803EDAC" w14:textId="77777777" w:rsidR="00C6377B" w:rsidRDefault="00C6377B">
            <w:pPr>
              <w:pStyle w:val="Default"/>
              <w:ind w:left="58"/>
              <w:jc w:val="both"/>
              <w:rPr>
                <w:sz w:val="23"/>
                <w:szCs w:val="23"/>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C1B475" w14:textId="77777777" w:rsidR="00C6377B" w:rsidRDefault="00000000">
            <w:pPr>
              <w:pStyle w:val="Default"/>
              <w:ind w:left="58"/>
              <w:jc w:val="center"/>
              <w:rPr>
                <w:b/>
                <w:bCs/>
                <w:sz w:val="23"/>
                <w:szCs w:val="23"/>
              </w:rPr>
            </w:pPr>
            <w:r>
              <w:rPr>
                <w:b/>
                <w:bCs/>
                <w:sz w:val="23"/>
                <w:szCs w:val="23"/>
              </w:rPr>
              <w:t>3</w:t>
            </w:r>
          </w:p>
        </w:tc>
      </w:tr>
      <w:tr w:rsidR="00C6377B" w14:paraId="51407DED" w14:textId="77777777">
        <w:trPr>
          <w:trHeight w:val="109"/>
        </w:trPr>
        <w:tc>
          <w:tcPr>
            <w:tcW w:w="8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CD7326" w14:textId="77777777" w:rsidR="00C6377B" w:rsidRDefault="00000000">
            <w:pPr>
              <w:pStyle w:val="Default"/>
              <w:ind w:left="58"/>
              <w:jc w:val="both"/>
              <w:rPr>
                <w:sz w:val="23"/>
                <w:szCs w:val="23"/>
              </w:rPr>
            </w:pPr>
            <w:r>
              <w:rPr>
                <w:sz w:val="23"/>
                <w:szCs w:val="23"/>
              </w:rPr>
              <w:t xml:space="preserve">Altre lauree (nuovo e vecchio ordinamento) </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C7550B" w14:textId="77777777" w:rsidR="00C6377B" w:rsidRDefault="00000000">
            <w:pPr>
              <w:pStyle w:val="Default"/>
              <w:ind w:left="58"/>
              <w:jc w:val="center"/>
              <w:rPr>
                <w:b/>
                <w:bCs/>
                <w:sz w:val="23"/>
                <w:szCs w:val="23"/>
              </w:rPr>
            </w:pPr>
            <w:r>
              <w:rPr>
                <w:b/>
                <w:bCs/>
                <w:sz w:val="23"/>
                <w:szCs w:val="23"/>
              </w:rPr>
              <w:t>2</w:t>
            </w:r>
          </w:p>
          <w:p w14:paraId="76165179" w14:textId="77777777" w:rsidR="00C6377B" w:rsidRDefault="00C6377B">
            <w:pPr>
              <w:pStyle w:val="Default"/>
              <w:ind w:left="58"/>
              <w:jc w:val="center"/>
              <w:rPr>
                <w:sz w:val="23"/>
                <w:szCs w:val="23"/>
              </w:rPr>
            </w:pPr>
          </w:p>
        </w:tc>
      </w:tr>
      <w:tr w:rsidR="00C6377B" w14:paraId="500D7F81" w14:textId="77777777">
        <w:trPr>
          <w:trHeight w:val="109"/>
        </w:trPr>
        <w:tc>
          <w:tcPr>
            <w:tcW w:w="8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2BC763" w14:textId="77777777" w:rsidR="00C6377B" w:rsidRDefault="00000000">
            <w:pPr>
              <w:pStyle w:val="Default"/>
              <w:ind w:left="58"/>
              <w:jc w:val="both"/>
              <w:rPr>
                <w:sz w:val="23"/>
                <w:szCs w:val="23"/>
              </w:rPr>
            </w:pPr>
            <w:r>
              <w:rPr>
                <w:sz w:val="23"/>
                <w:szCs w:val="23"/>
              </w:rPr>
              <w:t xml:space="preserve">Diploma di scuola media superiore con votazione pari o superiore a 48/60 o 80/100 </w:t>
            </w:r>
          </w:p>
          <w:p w14:paraId="548CF615" w14:textId="77777777" w:rsidR="00C6377B" w:rsidRDefault="00C6377B">
            <w:pPr>
              <w:pStyle w:val="Default"/>
              <w:ind w:left="58"/>
              <w:jc w:val="both"/>
              <w:rPr>
                <w:sz w:val="23"/>
                <w:szCs w:val="23"/>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C96AA8" w14:textId="77777777" w:rsidR="00C6377B" w:rsidRDefault="00000000">
            <w:pPr>
              <w:pStyle w:val="Default"/>
              <w:ind w:left="58"/>
              <w:jc w:val="center"/>
              <w:rPr>
                <w:b/>
                <w:bCs/>
                <w:sz w:val="23"/>
                <w:szCs w:val="23"/>
              </w:rPr>
            </w:pPr>
            <w:r>
              <w:rPr>
                <w:b/>
                <w:bCs/>
                <w:sz w:val="23"/>
                <w:szCs w:val="23"/>
              </w:rPr>
              <w:t>1,5</w:t>
            </w:r>
          </w:p>
        </w:tc>
      </w:tr>
      <w:tr w:rsidR="00C6377B" w14:paraId="1821C950" w14:textId="77777777">
        <w:trPr>
          <w:trHeight w:val="109"/>
        </w:trPr>
        <w:tc>
          <w:tcPr>
            <w:tcW w:w="8951" w:type="dxa"/>
            <w:tcBorders>
              <w:top w:val="nil"/>
              <w:left w:val="single" w:sz="4" w:space="0" w:color="00000A"/>
              <w:bottom w:val="single" w:sz="4" w:space="0" w:color="00000A"/>
              <w:right w:val="single" w:sz="4" w:space="0" w:color="00000A"/>
            </w:tcBorders>
            <w:shd w:val="clear" w:color="auto" w:fill="auto"/>
            <w:tcMar>
              <w:left w:w="108" w:type="dxa"/>
            </w:tcMar>
          </w:tcPr>
          <w:p w14:paraId="30E154DA" w14:textId="77777777" w:rsidR="00C6377B" w:rsidRDefault="00C6377B">
            <w:pPr>
              <w:pStyle w:val="Default"/>
              <w:ind w:left="58"/>
              <w:jc w:val="both"/>
            </w:pPr>
          </w:p>
          <w:p w14:paraId="4F80F2A1" w14:textId="77777777" w:rsidR="00C6377B" w:rsidRDefault="00000000">
            <w:pPr>
              <w:pStyle w:val="Default"/>
              <w:ind w:left="58"/>
              <w:jc w:val="both"/>
              <w:rPr>
                <w:i/>
                <w:iCs/>
                <w:sz w:val="16"/>
                <w:szCs w:val="16"/>
              </w:rPr>
            </w:pPr>
            <w:r>
              <w:rPr>
                <w:sz w:val="23"/>
                <w:szCs w:val="23"/>
              </w:rPr>
              <w:t xml:space="preserve">Partecipazione a precedenti rilevazioni ISTAT </w:t>
            </w:r>
            <w:r>
              <w:rPr>
                <w:i/>
                <w:iCs/>
                <w:sz w:val="16"/>
                <w:szCs w:val="16"/>
              </w:rPr>
              <w:t>(1 Punti per ogni rilevazione fino ad un massimo di 3 rilevazioni negli ultimi 5 anni)</w:t>
            </w:r>
          </w:p>
          <w:p w14:paraId="20E8F69D" w14:textId="77777777" w:rsidR="00C6377B" w:rsidRDefault="00C6377B">
            <w:pPr>
              <w:pStyle w:val="Default"/>
              <w:ind w:left="58"/>
              <w:jc w:val="both"/>
            </w:pPr>
          </w:p>
        </w:tc>
        <w:tc>
          <w:tcPr>
            <w:tcW w:w="992" w:type="dxa"/>
            <w:tcBorders>
              <w:top w:val="nil"/>
              <w:left w:val="single" w:sz="4" w:space="0" w:color="00000A"/>
              <w:bottom w:val="single" w:sz="4" w:space="0" w:color="00000A"/>
              <w:right w:val="single" w:sz="4" w:space="0" w:color="00000A"/>
            </w:tcBorders>
            <w:shd w:val="clear" w:color="auto" w:fill="auto"/>
            <w:tcMar>
              <w:left w:w="108" w:type="dxa"/>
            </w:tcMar>
          </w:tcPr>
          <w:p w14:paraId="24499CA2" w14:textId="77777777" w:rsidR="00C6377B" w:rsidRDefault="00C6377B">
            <w:pPr>
              <w:pStyle w:val="Default"/>
              <w:ind w:left="58"/>
              <w:jc w:val="center"/>
            </w:pPr>
          </w:p>
          <w:p w14:paraId="370AC426" w14:textId="77777777" w:rsidR="00C6377B" w:rsidRDefault="00000000">
            <w:pPr>
              <w:pStyle w:val="Default"/>
              <w:ind w:left="58"/>
              <w:jc w:val="center"/>
              <w:rPr>
                <w:b/>
                <w:bCs/>
                <w:sz w:val="23"/>
                <w:szCs w:val="23"/>
              </w:rPr>
            </w:pPr>
            <w:r>
              <w:rPr>
                <w:b/>
                <w:bCs/>
                <w:sz w:val="23"/>
                <w:szCs w:val="23"/>
              </w:rPr>
              <w:t>3</w:t>
            </w:r>
          </w:p>
          <w:p w14:paraId="3313C2B8" w14:textId="77777777" w:rsidR="00C6377B" w:rsidRDefault="00000000">
            <w:pPr>
              <w:pStyle w:val="Default"/>
              <w:ind w:left="58"/>
              <w:jc w:val="center"/>
              <w:rPr>
                <w:i/>
                <w:iCs/>
                <w:sz w:val="16"/>
                <w:szCs w:val="16"/>
              </w:rPr>
            </w:pPr>
            <w:r>
              <w:rPr>
                <w:i/>
                <w:iCs/>
                <w:sz w:val="16"/>
                <w:szCs w:val="16"/>
              </w:rPr>
              <w:t>(max)</w:t>
            </w:r>
          </w:p>
        </w:tc>
      </w:tr>
    </w:tbl>
    <w:p w14:paraId="6334CBF1" w14:textId="77777777" w:rsidR="00C6377B" w:rsidRDefault="00C6377B">
      <w:pPr>
        <w:jc w:val="both"/>
      </w:pPr>
    </w:p>
    <w:p w14:paraId="7B80BA22" w14:textId="77777777" w:rsidR="00C6377B" w:rsidRDefault="00000000">
      <w:pPr>
        <w:pStyle w:val="Default"/>
        <w:jc w:val="both"/>
        <w:rPr>
          <w:b/>
          <w:bCs/>
          <w:sz w:val="23"/>
          <w:szCs w:val="23"/>
        </w:rPr>
      </w:pPr>
      <w:r>
        <w:rPr>
          <w:b/>
          <w:bCs/>
          <w:sz w:val="23"/>
          <w:szCs w:val="23"/>
        </w:rPr>
        <w:t xml:space="preserve">FORMAZIONE DELLA GRADUATORIA </w:t>
      </w:r>
    </w:p>
    <w:p w14:paraId="1471A589" w14:textId="77777777" w:rsidR="00C6377B" w:rsidRDefault="00000000">
      <w:pPr>
        <w:jc w:val="both"/>
      </w:pPr>
      <w:r>
        <w:t xml:space="preserve">La graduatoria avrà validità triennale, per le edizioni del censimento della popolazione e delle abitazioni: 2024, 2025, 2026. </w:t>
      </w:r>
    </w:p>
    <w:p w14:paraId="66E843EC" w14:textId="77777777" w:rsidR="00C6377B" w:rsidRDefault="00000000">
      <w:pPr>
        <w:jc w:val="both"/>
      </w:pPr>
      <w:r>
        <w:t>Nel caso in cui il numero di domande pervenute sia inferiore o uguale ad 8 non verrà dato seguito alla graduazione.</w:t>
      </w:r>
    </w:p>
    <w:p w14:paraId="778295B0" w14:textId="77777777" w:rsidR="00C6377B" w:rsidRDefault="00000000">
      <w:pPr>
        <w:jc w:val="both"/>
      </w:pPr>
      <w:r>
        <w:t xml:space="preserve">L’articolo 3, comma 7, della legge 15 maggio 1997, n. 127, da preferenza al candidato più giovane di età in caso di parità di punteggio a conclusione delle operazioni di valutazione dei titoli. </w:t>
      </w:r>
    </w:p>
    <w:p w14:paraId="67B582C9" w14:textId="77777777" w:rsidR="00C6377B" w:rsidRDefault="00C6377B">
      <w:pPr>
        <w:widowControl/>
      </w:pPr>
    </w:p>
    <w:sectPr w:rsidR="00C6377B">
      <w:pgSz w:w="11906" w:h="16838"/>
      <w:pgMar w:top="713" w:right="1134" w:bottom="0"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24FBE"/>
    <w:multiLevelType w:val="multilevel"/>
    <w:tmpl w:val="EC46E5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6D730F2"/>
    <w:multiLevelType w:val="multilevel"/>
    <w:tmpl w:val="BCB616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C7222B0"/>
    <w:multiLevelType w:val="multilevel"/>
    <w:tmpl w:val="C074AA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62F4CDF"/>
    <w:multiLevelType w:val="multilevel"/>
    <w:tmpl w:val="84F646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30854277">
    <w:abstractNumId w:val="3"/>
  </w:num>
  <w:num w:numId="2" w16cid:durableId="833760502">
    <w:abstractNumId w:val="0"/>
  </w:num>
  <w:num w:numId="3" w16cid:durableId="2439849">
    <w:abstractNumId w:val="1"/>
  </w:num>
  <w:num w:numId="4" w16cid:durableId="480198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C6377B"/>
    <w:rsid w:val="0016529E"/>
    <w:rsid w:val="003B27E9"/>
    <w:rsid w:val="00447C7F"/>
    <w:rsid w:val="00C637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8AA5"/>
  <w15:docId w15:val="{3FDDB300-24AA-4082-BD92-1411CC79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ucida Sans"/>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lang/>
    </w:rPr>
  </w:style>
  <w:style w:type="character" w:customStyle="1" w:styleId="ListLabel1">
    <w:name w:val="ListLabel 1"/>
    <w:rPr>
      <w:rFonts w:cs="Courier New"/>
    </w:rPr>
  </w:style>
  <w:style w:type="character" w:customStyle="1" w:styleId="ListLabel2">
    <w:name w:val="ListLabel 2"/>
    <w:rPr>
      <w:rFonts w:cs="OpenSymbol"/>
    </w:rPr>
  </w:style>
  <w:style w:type="paragraph" w:styleId="Titolo">
    <w:name w:val="Title"/>
    <w:basedOn w:val="Normale"/>
    <w:next w:val="Corpodeltesto"/>
    <w:pPr>
      <w:keepNext/>
      <w:spacing w:before="240" w:after="120"/>
    </w:pPr>
    <w:rPr>
      <w:rFonts w:ascii="Liberation Sans" w:eastAsia="Microsoft YaHei" w:hAnsi="Liberation Sans" w:cs="Arial"/>
      <w:sz w:val="28"/>
      <w:szCs w:val="28"/>
    </w:rPr>
  </w:style>
  <w:style w:type="paragraph" w:customStyle="1" w:styleId="Corpodeltesto">
    <w:name w:val="Corpo del testo"/>
    <w:basedOn w:val="Normale"/>
    <w:pPr>
      <w:spacing w:after="120" w:line="288" w:lineRule="auto"/>
    </w:pPr>
  </w:style>
  <w:style w:type="paragraph" w:styleId="Elenco">
    <w:name w:val="List"/>
    <w:basedOn w:val="Corpodeltesto"/>
    <w:rPr>
      <w:rFonts w:cs="Arial"/>
    </w:rPr>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rPr>
      <w:rFonts w:cs="Arial"/>
    </w:rPr>
  </w:style>
  <w:style w:type="paragraph" w:customStyle="1" w:styleId="Titoloprincipale">
    <w:name w:val="Titolo principale"/>
    <w:basedOn w:val="Normale"/>
    <w:uiPriority w:val="10"/>
    <w:qFormat/>
    <w:pPr>
      <w:keepNext/>
      <w:spacing w:before="240" w:after="120"/>
    </w:pPr>
    <w:rPr>
      <w:rFonts w:ascii="Arial" w:eastAsia="Microsoft YaHei" w:hAnsi="Arial"/>
      <w:sz w:val="28"/>
      <w:szCs w:val="28"/>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Default">
    <w:name w:val="Default"/>
    <w:rsid w:val="005C0B50"/>
    <w:rPr>
      <w:rFonts w:cs="Times New Roman"/>
      <w:color w:val="000000"/>
      <w:lang w:bidi="ar-SA"/>
    </w:rPr>
  </w:style>
  <w:style w:type="table" w:styleId="Grigliatabella">
    <w:name w:val="Table Grid"/>
    <w:basedOn w:val="Tabellanormale"/>
    <w:uiPriority w:val="39"/>
    <w:rsid w:val="00080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C3FB8-CD6F-4320-A31D-F214F19C4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1239</Words>
  <Characters>7066</Characters>
  <Application>Microsoft Office Word</Application>
  <DocSecurity>0</DocSecurity>
  <Lines>58</Lines>
  <Paragraphs>16</Paragraphs>
  <ScaleCrop>false</ScaleCrop>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creator>-</dc:creator>
  <cp:lastModifiedBy>-</cp:lastModifiedBy>
  <cp:revision>24</cp:revision>
  <cp:lastPrinted>2024-06-22T07:50:00Z</cp:lastPrinted>
  <dcterms:created xsi:type="dcterms:W3CDTF">2024-06-01T09:30:00Z</dcterms:created>
  <dcterms:modified xsi:type="dcterms:W3CDTF">2024-06-26T15:54:00Z</dcterms:modified>
  <dc:language>it-IT</dc:language>
</cp:coreProperties>
</file>